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980"/>
      </w:tblGrid>
      <w:tr w:rsidR="002E3EC3" w:rsidTr="002E3EC3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2E3EC3" w:rsidRDefault="002E3EC3" w:rsidP="002E3EC3">
            <w:pPr>
              <w:jc w:val="left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>
              <w:rPr>
                <w:rStyle w:val="a5"/>
                <w:rFonts w:ascii="Simsun" w:hAnsi="Simsun" w:hint="eastAsia"/>
                <w:color w:val="333333"/>
                <w:sz w:val="30"/>
                <w:szCs w:val="30"/>
              </w:rPr>
              <w:t xml:space="preserve">          </w:t>
            </w:r>
            <w:r>
              <w:rPr>
                <w:rStyle w:val="a5"/>
                <w:rFonts w:ascii="Simsun" w:hAnsi="Simsun"/>
                <w:color w:val="333333"/>
                <w:sz w:val="30"/>
                <w:szCs w:val="30"/>
              </w:rPr>
              <w:t>中国音乐学院考级</w:t>
            </w:r>
            <w:r>
              <w:rPr>
                <w:rStyle w:val="a5"/>
                <w:rFonts w:ascii="Simsun" w:hAnsi="Simsun"/>
                <w:color w:val="333333"/>
                <w:sz w:val="30"/>
                <w:szCs w:val="30"/>
              </w:rPr>
              <w:t>2014</w:t>
            </w:r>
            <w:r>
              <w:rPr>
                <w:rStyle w:val="a5"/>
                <w:rFonts w:ascii="Simsun" w:hAnsi="Simsun"/>
                <w:color w:val="333333"/>
                <w:sz w:val="30"/>
                <w:szCs w:val="30"/>
              </w:rPr>
              <w:t>年报考简章</w:t>
            </w:r>
          </w:p>
        </w:tc>
      </w:tr>
      <w:tr w:rsidR="002E3EC3" w:rsidTr="002E3EC3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2E3EC3" w:rsidRDefault="002E3EC3" w:rsidP="002E3EC3">
            <w:pPr>
              <w:jc w:val="left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>
              <w:rPr>
                <w:rFonts w:ascii="Simsun" w:hAnsi="Simsun" w:hint="eastAsia"/>
                <w:color w:val="333333"/>
                <w:sz w:val="18"/>
                <w:szCs w:val="18"/>
              </w:rPr>
              <w:t xml:space="preserve">              </w:t>
            </w:r>
            <w:r>
              <w:rPr>
                <w:rFonts w:ascii="Simsun" w:hAnsi="Simsun"/>
                <w:color w:val="333333"/>
                <w:sz w:val="18"/>
                <w:szCs w:val="18"/>
              </w:rPr>
              <w:t>2012-11-20 16:06:05                       </w:t>
            </w:r>
            <w:r>
              <w:rPr>
                <w:rFonts w:ascii="Simsun" w:hAnsi="Simsun"/>
                <w:color w:val="333333"/>
                <w:sz w:val="18"/>
                <w:szCs w:val="18"/>
              </w:rPr>
              <w:t>来源：中国音乐学院考级委员会</w:t>
            </w:r>
          </w:p>
        </w:tc>
      </w:tr>
      <w:tr w:rsidR="002E3EC3" w:rsidTr="002E3EC3">
        <w:trPr>
          <w:trHeight w:val="225"/>
          <w:tblCellSpacing w:w="0" w:type="dxa"/>
        </w:trPr>
        <w:tc>
          <w:tcPr>
            <w:tcW w:w="0" w:type="auto"/>
            <w:hideMark/>
          </w:tcPr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2E3EC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66666"/>
                  <w:vAlign w:val="center"/>
                  <w:hideMark/>
                </w:tcPr>
                <w:p w:rsidR="002E3EC3" w:rsidRDefault="002E3EC3" w:rsidP="002E3EC3">
                  <w:pPr>
                    <w:jc w:val="left"/>
                    <w:rPr>
                      <w:rFonts w:ascii="宋体" w:eastAsia="宋体" w:hAnsi="宋体" w:cs="宋体"/>
                      <w:color w:val="333333"/>
                      <w:sz w:val="2"/>
                      <w:szCs w:val="18"/>
                    </w:rPr>
                  </w:pPr>
                </w:p>
              </w:tc>
            </w:tr>
          </w:tbl>
          <w:p w:rsidR="002E3EC3" w:rsidRDefault="002E3EC3" w:rsidP="002E3EC3">
            <w:pPr>
              <w:jc w:val="left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</w:p>
        </w:tc>
      </w:tr>
    </w:tbl>
    <w:p w:rsidR="002E3EC3" w:rsidRDefault="002E3EC3" w:rsidP="002E3EC3">
      <w:pPr>
        <w:jc w:val="left"/>
        <w:rPr>
          <w:vanish/>
        </w:rPr>
      </w:pPr>
    </w:p>
    <w:tbl>
      <w:tblPr>
        <w:tblW w:w="13560" w:type="dxa"/>
        <w:tblCellSpacing w:w="0" w:type="dxa"/>
        <w:tblInd w:w="-1560" w:type="dxa"/>
        <w:tblCellMar>
          <w:left w:w="0" w:type="dxa"/>
          <w:right w:w="0" w:type="dxa"/>
        </w:tblCellMar>
        <w:tblLook w:val="04A0"/>
      </w:tblPr>
      <w:tblGrid>
        <w:gridCol w:w="13560"/>
      </w:tblGrid>
      <w:tr w:rsidR="002E3EC3" w:rsidTr="002E3EC3">
        <w:trPr>
          <w:trHeight w:val="3000"/>
          <w:tblCellSpacing w:w="0" w:type="dxa"/>
        </w:trPr>
        <w:tc>
          <w:tcPr>
            <w:tcW w:w="13560" w:type="dxa"/>
            <w:vAlign w:val="center"/>
            <w:hideMark/>
          </w:tcPr>
          <w:p w:rsidR="002E3EC3" w:rsidRDefault="002E3EC3" w:rsidP="002E3EC3">
            <w:pPr>
              <w:pStyle w:val="3"/>
              <w:rPr>
                <w:rFonts w:ascii="Simsun" w:hAnsi="Simsun"/>
                <w:color w:val="333333"/>
              </w:rPr>
            </w:pPr>
            <w:r>
              <w:rPr>
                <w:rFonts w:ascii="Simsun" w:hAnsi="Simsun" w:hint="eastAsia"/>
                <w:color w:val="333333"/>
              </w:rPr>
              <w:t xml:space="preserve">                          </w:t>
            </w:r>
            <w:r>
              <w:rPr>
                <w:rFonts w:ascii="Simsun" w:hAnsi="Simsun"/>
                <w:color w:val="333333"/>
              </w:rPr>
              <w:t>中国音乐学院社会艺术水平考级</w:t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 w:hint="eastAsia"/>
                <w:color w:val="333333"/>
              </w:rPr>
              <w:t xml:space="preserve">                                    </w:t>
            </w:r>
            <w:r>
              <w:rPr>
                <w:rFonts w:ascii="Simsun" w:hAnsi="Simsun"/>
                <w:color w:val="333333"/>
              </w:rPr>
              <w:t>2014</w:t>
            </w:r>
            <w:r>
              <w:rPr>
                <w:rFonts w:ascii="Simsun" w:hAnsi="Simsun"/>
                <w:color w:val="333333"/>
              </w:rPr>
              <w:t>年</w:t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 w:hint="eastAsia"/>
                <w:color w:val="333333"/>
              </w:rPr>
              <w:t xml:space="preserve">                                  </w:t>
            </w:r>
            <w:r>
              <w:rPr>
                <w:rFonts w:ascii="Simsun" w:hAnsi="Simsun"/>
                <w:color w:val="333333"/>
              </w:rPr>
              <w:t>报</w:t>
            </w:r>
            <w:r>
              <w:rPr>
                <w:rFonts w:ascii="Simsun" w:hAnsi="Simsun"/>
                <w:color w:val="333333"/>
              </w:rPr>
              <w:t xml:space="preserve"> </w:t>
            </w:r>
            <w:r>
              <w:rPr>
                <w:rFonts w:ascii="Simsun" w:hAnsi="Simsun"/>
                <w:color w:val="333333"/>
              </w:rPr>
              <w:t>考</w:t>
            </w:r>
            <w:r>
              <w:rPr>
                <w:rFonts w:ascii="Simsun" w:hAnsi="Simsun"/>
                <w:color w:val="333333"/>
              </w:rPr>
              <w:t xml:space="preserve"> </w:t>
            </w:r>
            <w:r>
              <w:rPr>
                <w:rFonts w:ascii="Simsun" w:hAnsi="Simsun"/>
                <w:color w:val="333333"/>
              </w:rPr>
              <w:t>简</w:t>
            </w:r>
            <w:r>
              <w:rPr>
                <w:rFonts w:ascii="Simsun" w:hAnsi="Simsun"/>
                <w:color w:val="333333"/>
              </w:rPr>
              <w:t xml:space="preserve"> </w:t>
            </w:r>
            <w:r>
              <w:rPr>
                <w:rFonts w:ascii="Simsun" w:hAnsi="Simsun"/>
                <w:color w:val="333333"/>
              </w:rPr>
              <w:t>章</w:t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/>
                <w:color w:val="333333"/>
              </w:rPr>
              <w:br/>
            </w:r>
            <w:r>
              <w:rPr>
                <w:rFonts w:ascii="Simsun" w:hAnsi="Simsun" w:hint="eastAsia"/>
                <w:color w:val="333333"/>
              </w:rPr>
              <w:t xml:space="preserve">                           </w:t>
            </w:r>
            <w:r>
              <w:rPr>
                <w:rFonts w:ascii="Simsun" w:hAnsi="Simsun"/>
                <w:color w:val="333333"/>
              </w:rPr>
              <w:t>中国音乐学院考级委员会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中国音乐学院是我国民族音乐艺术教育的最高学府，中国音乐学院社会艺术水平考级委员会由学院领导及学院各专业的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国家级专家、权威组成，是文化部审核批准的国内具有跨省考级资格的社会艺术考级机构。其宗旨是：弘扬民族音乐文化，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提高全民族的音乐文化素质，促进全民美育事业的发展，为业余学习音乐的人们提供专家级的水平鉴定。对他们音乐学习的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人文目的及训练方法提供一流的指导意见，在加强专业音乐工作者对社会音乐普及教育关注、参与及指导的同时，发现音乐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人材，以便及时给予相应的培养与帮助。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一、考级科目及级别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、民族管弦乐器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、键盘乐器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3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、声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乐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4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、西洋管弦乐器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5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、基本乐科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6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、朗诵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（各类的科目详见第六条）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lastRenderedPageBreak/>
              <w:t>二、考</w:t>
            </w: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试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1.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报考对象与评审等次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儿童、青少年、成人均可报名考级。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评审结果分为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“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通过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”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“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不通过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”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两个等次。通过者可获得考级证书。不通过者不予发放考级证书或作定级处理。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2.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教材及曲目的选用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考级教材一律使用中国音乐学院考级委员会编选的《中国音乐学院校外音乐考级全国通用教材》或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《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中国音乐学院社会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艺术水平考级通用教材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》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。考试曲目应严格按照所报科目教材中规定的要求进行选用，不能减少曲目也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不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得用其它教材曲目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代替，根据考试的需要考官可以抽查其中部分曲目或部分章节。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3.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报名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考生须认真填写报名表中各栏内容（对填写不完全者，不能参加考试），同时交纳报名费、考级费、证书费，并交本人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近期免冠一寸或二寸照片两张。办完报名手续后，因故未能参加考试的考生，可在发放考级证书的时间内凭准考证及收费发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票办理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退还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考级费和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证书费手续（不退报名费）。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凡报考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级的考生必须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出示本考级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机构同专业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9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级证书，方可报考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级。在报名时请将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9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级证书复印件附在报名表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后。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4.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乐器与伴奏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报考器乐演奏的考生，乐器要求自备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(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钢琴、架子鼓、马林巴、古筝、扬琴除外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)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。报考声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乐者，可使用伴奏光碟、钢琴伴奏。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三、</w:t>
            </w: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考级证书的颁发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考试结束后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,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我考委会将对考试合格者颁发由文化部全国社会艺术水平考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级中心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监制的中国音乐学院社会艺术水平考级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证书。表演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文凭级同时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颁发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“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荣誉牌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”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，对考试不合格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(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不通过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)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者只发给由考官签名的评审结果及简要评语的评审表，同时可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凭发票退还证书费。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lastRenderedPageBreak/>
              <w:t>查阅评审结果及领取证书或评审表的时间地点详见各考场、考区通知。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四、报名时间、地点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1.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北京本院考场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暑假考级报名时间：每年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6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月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日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——30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日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寒假考级报名时间：每年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月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日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——30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日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工作时间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: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上午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8:30 — 11:30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下午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2:00 — 5:00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地点：北京市朝阳区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安翔路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一号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北四环健翔桥东北角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中国音乐学院东门外往北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50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米二层桔红色楼一层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考级办公室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具体考试时间在报名时告知。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2. 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本考委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会全国所属各考区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(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点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)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考场报名时间及地点，请详见当地通知。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3.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领取证书时间、地点，详见各考区（点）及考场通知。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五、收费标准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、北京地区：根据文化部及国家发展和改革委员会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“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文教科发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[2003]52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号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”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文件规定收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费标准如下：</w:t>
            </w:r>
          </w:p>
          <w:p w:rsidR="002E3EC3" w:rsidRDefault="002E3EC3" w:rsidP="002E3EC3">
            <w:pPr>
              <w:pStyle w:val="a6"/>
              <w:numPr>
                <w:ilvl w:val="0"/>
                <w:numId w:val="1"/>
              </w:numPr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报名费：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②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考级费：一级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48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元，二级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60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三级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72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元，四级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84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元，五级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96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元，六级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108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元，七级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120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元，八级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132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九级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144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元，十级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156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表演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文凭级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300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元（</w:t>
            </w:r>
            <w:hyperlink r:id="rId7" w:tgtFrame="_blank" w:history="1">
              <w:r>
                <w:rPr>
                  <w:rStyle w:val="a7"/>
                  <w:rFonts w:ascii="Simsun" w:hAnsi="Simsun"/>
                  <w:color w:val="333333"/>
                  <w:sz w:val="21"/>
                  <w:szCs w:val="21"/>
                </w:rPr>
                <w:t>表演</w:t>
              </w:r>
              <w:proofErr w:type="gramStart"/>
              <w:r>
                <w:rPr>
                  <w:rStyle w:val="a7"/>
                  <w:rFonts w:ascii="Simsun" w:hAnsi="Simsun"/>
                  <w:color w:val="333333"/>
                  <w:sz w:val="21"/>
                  <w:szCs w:val="21"/>
                </w:rPr>
                <w:t>文凭级</w:t>
              </w:r>
              <w:proofErr w:type="gramEnd"/>
              <w:r>
                <w:rPr>
                  <w:rStyle w:val="a7"/>
                  <w:rFonts w:ascii="Simsun" w:hAnsi="Simsun"/>
                  <w:color w:val="333333"/>
                  <w:sz w:val="21"/>
                  <w:szCs w:val="21"/>
                </w:rPr>
                <w:t>考试办法另</w:t>
              </w:r>
              <w:proofErr w:type="gramStart"/>
              <w:r>
                <w:rPr>
                  <w:rStyle w:val="a7"/>
                  <w:rFonts w:ascii="Simsun" w:hAnsi="Simsun"/>
                  <w:color w:val="333333"/>
                  <w:sz w:val="21"/>
                  <w:szCs w:val="21"/>
                </w:rPr>
                <w:t>见通知</w:t>
              </w:r>
              <w:proofErr w:type="gramEnd"/>
            </w:hyperlink>
            <w:r>
              <w:rPr>
                <w:rFonts w:ascii="Simsun" w:hAnsi="Simsun"/>
                <w:color w:val="333333"/>
                <w:sz w:val="21"/>
                <w:szCs w:val="21"/>
              </w:rPr>
              <w:t>）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③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证书费：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20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元（其中含证书皮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5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元，可认购），表演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文凭级另加荣誉牌成本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费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100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元。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2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、其它地区：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①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报名费、考级费：收费标准按北京地区或当地有关物价部门批准的考级收费标准收费。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lastRenderedPageBreak/>
              <w:t>②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证书费：同北京地区。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Style w:val="a5"/>
                <w:rFonts w:ascii="Simsun" w:hAnsi="Simsun"/>
                <w:color w:val="333333"/>
                <w:sz w:val="21"/>
                <w:szCs w:val="21"/>
              </w:rPr>
              <w:t>六、开考各科目级别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1—6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级：双排键电子琴、基本乐科、数码钢琴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1—9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级：唢呐、扬琴、三弦、中国鼓、次中音号、低音提琴、马林巴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1—10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级：古筝、竹笛、笙、二胡、琵琶、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阮</w:t>
            </w:r>
            <w:proofErr w:type="gramEnd"/>
            <w:r>
              <w:rPr>
                <w:rFonts w:ascii="Simsun" w:hAnsi="Simsun"/>
                <w:color w:val="333333"/>
                <w:sz w:val="21"/>
                <w:szCs w:val="21"/>
              </w:rPr>
              <w:t>、钢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琴、电子琴、手风琴、少儿声乐、美声唱法、民族声乐、通俗唱法、</w:t>
            </w:r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 w:hint="eastAsia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小号、长号、圆号、大号、萨克斯、长笛、单簧管、小提琴、大提琴、古典吉他、民谣吉他、巴乌﹒葫芦丝、爵士鼓（电</w:t>
            </w:r>
            <w:proofErr w:type="gramStart"/>
            <w:r>
              <w:rPr>
                <w:rFonts w:ascii="Simsun" w:hAnsi="Simsun"/>
                <w:color w:val="333333"/>
                <w:sz w:val="21"/>
                <w:szCs w:val="21"/>
              </w:rPr>
              <w:t>爵</w:t>
            </w:r>
            <w:proofErr w:type="gramEnd"/>
          </w:p>
          <w:p w:rsidR="002E3EC3" w:rsidRDefault="002E3EC3" w:rsidP="002E3EC3">
            <w:pPr>
              <w:pStyle w:val="a6"/>
              <w:spacing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士鼓）、小鼓、朗诵。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表演文凭级：钢琴、二胡、古筝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必须按以上规定级别报考、各科目的级别规定依每年的简章为准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中国音乐学院考级委员会网址：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http://www.ccmgec.com</w:t>
            </w:r>
          </w:p>
          <w:p w:rsidR="002E3EC3" w:rsidRDefault="002E3EC3" w:rsidP="002E3EC3">
            <w:pPr>
              <w:pStyle w:val="a6"/>
              <w:spacing w:line="375" w:lineRule="atLeast"/>
              <w:ind w:firstLine="420"/>
              <w:rPr>
                <w:rFonts w:ascii="Simsun" w:hAnsi="Simsun"/>
                <w:color w:val="333333"/>
                <w:sz w:val="21"/>
                <w:szCs w:val="21"/>
              </w:rPr>
            </w:pPr>
            <w:r>
              <w:rPr>
                <w:rFonts w:ascii="Simsun" w:hAnsi="Simsun" w:hint="eastAsia"/>
                <w:color w:val="333333"/>
                <w:sz w:val="21"/>
                <w:szCs w:val="21"/>
              </w:rPr>
              <w:t xml:space="preserve">                                                                       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中国音乐学院考级委员会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br/>
            </w:r>
            <w:r>
              <w:rPr>
                <w:rFonts w:ascii="Simsun" w:hAnsi="Simsun" w:hint="eastAsia"/>
                <w:color w:val="333333"/>
                <w:sz w:val="21"/>
                <w:szCs w:val="21"/>
              </w:rPr>
              <w:t xml:space="preserve">                                                                                  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2014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年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3</w:t>
            </w:r>
            <w:r>
              <w:rPr>
                <w:rFonts w:ascii="Simsun" w:hAnsi="Simsun"/>
                <w:color w:val="333333"/>
                <w:sz w:val="21"/>
                <w:szCs w:val="21"/>
              </w:rPr>
              <w:t>月</w:t>
            </w:r>
          </w:p>
        </w:tc>
      </w:tr>
    </w:tbl>
    <w:p w:rsidR="00D117F2" w:rsidRPr="002E3EC3" w:rsidRDefault="00D117F2" w:rsidP="002E3EC3">
      <w:pPr>
        <w:jc w:val="left"/>
      </w:pPr>
    </w:p>
    <w:sectPr w:rsidR="00D117F2" w:rsidRPr="002E3EC3" w:rsidSect="002E3EC3">
      <w:pgSz w:w="11907" w:h="16839" w:code="9"/>
      <w:pgMar w:top="1440" w:right="2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3C" w:rsidRDefault="00EC653C" w:rsidP="008B362E">
      <w:r>
        <w:separator/>
      </w:r>
    </w:p>
  </w:endnote>
  <w:endnote w:type="continuationSeparator" w:id="0">
    <w:p w:rsidR="00EC653C" w:rsidRDefault="00EC653C" w:rsidP="008B3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3C" w:rsidRDefault="00EC653C" w:rsidP="008B362E">
      <w:r>
        <w:separator/>
      </w:r>
    </w:p>
  </w:footnote>
  <w:footnote w:type="continuationSeparator" w:id="0">
    <w:p w:rsidR="00EC653C" w:rsidRDefault="00EC653C" w:rsidP="008B3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8DF"/>
    <w:multiLevelType w:val="hybridMultilevel"/>
    <w:tmpl w:val="E338840A"/>
    <w:lvl w:ilvl="0" w:tplc="E5FC753C">
      <w:start w:val="2"/>
      <w:numFmt w:val="decimalEnclosedCircle"/>
      <w:lvlText w:val="%1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62E"/>
    <w:rsid w:val="00076495"/>
    <w:rsid w:val="00266D8F"/>
    <w:rsid w:val="002E3EC3"/>
    <w:rsid w:val="00491D49"/>
    <w:rsid w:val="005463D8"/>
    <w:rsid w:val="008B362E"/>
    <w:rsid w:val="0095346D"/>
    <w:rsid w:val="00A87FCB"/>
    <w:rsid w:val="00D117F2"/>
    <w:rsid w:val="00EC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B36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62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B362E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8B362E"/>
    <w:rPr>
      <w:b/>
      <w:bCs/>
    </w:rPr>
  </w:style>
  <w:style w:type="paragraph" w:styleId="a6">
    <w:name w:val="Normal (Web)"/>
    <w:basedOn w:val="a"/>
    <w:uiPriority w:val="99"/>
    <w:unhideWhenUsed/>
    <w:rsid w:val="008B3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B3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mgec.com/kjdt-ny.asp?id=314&amp;class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4</cp:revision>
  <dcterms:created xsi:type="dcterms:W3CDTF">2014-04-06T08:12:00Z</dcterms:created>
  <dcterms:modified xsi:type="dcterms:W3CDTF">2014-04-06T08:43:00Z</dcterms:modified>
</cp:coreProperties>
</file>