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C6" w:rsidRDefault="00C276C6" w:rsidP="00C276C6">
      <w:pPr>
        <w:spacing w:line="600" w:lineRule="exact"/>
        <w:jc w:val="center"/>
        <w:rPr>
          <w:rFonts w:hint="eastAsia"/>
          <w:b/>
          <w:sz w:val="36"/>
        </w:rPr>
      </w:pPr>
      <w:r>
        <w:rPr>
          <w:rFonts w:hint="eastAsia"/>
          <w:b/>
          <w:sz w:val="36"/>
        </w:rPr>
        <w:t>北京舞蹈学院</w:t>
      </w:r>
    </w:p>
    <w:p w:rsidR="00C276C6" w:rsidRDefault="00C276C6" w:rsidP="00C276C6">
      <w:pPr>
        <w:spacing w:line="600" w:lineRule="exact"/>
        <w:jc w:val="center"/>
        <w:rPr>
          <w:rFonts w:hint="eastAsia"/>
          <w:b/>
          <w:sz w:val="36"/>
        </w:rPr>
      </w:pPr>
      <w:r>
        <w:rPr>
          <w:rFonts w:hint="eastAsia"/>
          <w:b/>
          <w:sz w:val="36"/>
        </w:rPr>
        <w:t>舞蹈考级教育学院中国舞等级考试</w:t>
      </w:r>
    </w:p>
    <w:p w:rsidR="00C276C6" w:rsidRDefault="00C276C6" w:rsidP="00C276C6">
      <w:pPr>
        <w:spacing w:line="600" w:lineRule="exact"/>
        <w:jc w:val="center"/>
        <w:rPr>
          <w:b/>
          <w:sz w:val="36"/>
          <w:szCs w:val="36"/>
        </w:rPr>
      </w:pPr>
      <w:r>
        <w:rPr>
          <w:rFonts w:hint="eastAsia"/>
          <w:b/>
          <w:sz w:val="36"/>
          <w:szCs w:val="36"/>
        </w:rPr>
        <w:t>社会艺术水平考级简章</w:t>
      </w:r>
    </w:p>
    <w:p w:rsidR="00C276C6" w:rsidRDefault="00C276C6" w:rsidP="00C276C6">
      <w:pPr>
        <w:spacing w:line="600" w:lineRule="exact"/>
        <w:ind w:firstLineChars="200" w:firstLine="650"/>
        <w:rPr>
          <w:rFonts w:ascii="宋体" w:hAnsi="宋体" w:hint="eastAsia"/>
          <w:b/>
          <w:bCs/>
          <w:spacing w:val="22"/>
          <w:kern w:val="16"/>
          <w:sz w:val="28"/>
          <w:szCs w:val="28"/>
        </w:rPr>
      </w:pPr>
    </w:p>
    <w:p w:rsidR="00C276C6" w:rsidRDefault="00C276C6" w:rsidP="00C276C6">
      <w:pPr>
        <w:spacing w:line="600" w:lineRule="exact"/>
        <w:rPr>
          <w:rFonts w:ascii="宋体" w:hAnsi="宋体" w:hint="eastAsia"/>
          <w:b/>
          <w:bCs/>
          <w:spacing w:val="22"/>
          <w:kern w:val="16"/>
          <w:sz w:val="28"/>
          <w:szCs w:val="28"/>
        </w:rPr>
      </w:pPr>
      <w:r>
        <w:rPr>
          <w:rFonts w:ascii="宋体" w:hAnsi="宋体" w:hint="eastAsia"/>
          <w:b/>
          <w:bCs/>
          <w:spacing w:val="22"/>
          <w:kern w:val="16"/>
          <w:sz w:val="28"/>
          <w:szCs w:val="28"/>
        </w:rPr>
        <w:t xml:space="preserve">   一、简介</w:t>
      </w:r>
    </w:p>
    <w:p w:rsidR="00C276C6" w:rsidRDefault="00C276C6" w:rsidP="00C276C6">
      <w:pPr>
        <w:spacing w:line="600" w:lineRule="exact"/>
        <w:ind w:firstLineChars="200" w:firstLine="560"/>
        <w:rPr>
          <w:rFonts w:ascii="宋体" w:hAnsi="宋体" w:hint="eastAsia"/>
          <w:sz w:val="28"/>
          <w:szCs w:val="28"/>
        </w:rPr>
      </w:pPr>
      <w:r>
        <w:rPr>
          <w:rFonts w:ascii="宋体" w:hAnsi="宋体" w:hint="eastAsia"/>
          <w:sz w:val="28"/>
          <w:szCs w:val="28"/>
        </w:rPr>
        <w:t>北京舞蹈学院是文化部批准的全国社会艺术水平跨省考级机构，舞蹈考级教育学院是北京舞蹈学院面向社会从事校外舞蹈教育的二级学院。以“普及舞蹈教育，提高国民素质”为宗旨；以实现高水平舞蹈普及教育为目标；以舞蹈考级的教材研发、师资培训、考试评价、课程推广为载体，搭建立足首都、面向全国及海外的舞蹈素质教育服务平台。</w:t>
      </w:r>
    </w:p>
    <w:p w:rsidR="00C276C6" w:rsidRDefault="00C276C6" w:rsidP="00C276C6">
      <w:pPr>
        <w:spacing w:line="600" w:lineRule="exact"/>
        <w:ind w:firstLineChars="200" w:firstLine="560"/>
        <w:rPr>
          <w:rFonts w:ascii="宋体" w:hAnsi="宋体" w:hint="eastAsia"/>
          <w:sz w:val="28"/>
          <w:szCs w:val="28"/>
        </w:rPr>
      </w:pPr>
      <w:r>
        <w:rPr>
          <w:rFonts w:ascii="宋体" w:hAnsi="宋体" w:hint="eastAsia"/>
          <w:sz w:val="28"/>
          <w:szCs w:val="28"/>
        </w:rPr>
        <w:t>《中国舞等级考试教材》是我国第一套为在幼儿、儿童、少年和青年中普及舞蹈教育而编写的校外舞蹈素质教育系列教材。教材强调舞蹈训练的科学性、系统性、全面性，并有效结合中国舞的知识性、训练性和娱乐性。这套教材不仅可以用来发现和选拔专业舞蹈人才，而且可以提高青少年的艺术素养和审美能力；还可以陶冶情操，塑造优美的体态，对培养儿童、青少年的审美意识、集体观念和高尚品德等素养起到潜移默化的作用，最终在促进儿童、青少年的身心健康成长的同时，达到中国舞蹈启蒙和普及教育的目的。</w:t>
      </w:r>
    </w:p>
    <w:p w:rsidR="00C276C6" w:rsidRDefault="00C276C6" w:rsidP="00C276C6">
      <w:pPr>
        <w:spacing w:line="600" w:lineRule="exact"/>
        <w:ind w:firstLineChars="200" w:firstLine="564"/>
        <w:rPr>
          <w:rFonts w:ascii="宋体" w:hAnsi="宋体" w:hint="eastAsia"/>
          <w:spacing w:val="1"/>
          <w:sz w:val="28"/>
          <w:szCs w:val="28"/>
        </w:rPr>
      </w:pPr>
      <w:r>
        <w:rPr>
          <w:rFonts w:ascii="宋体" w:hAnsi="宋体" w:hint="eastAsia"/>
          <w:spacing w:val="1"/>
          <w:sz w:val="28"/>
          <w:szCs w:val="28"/>
        </w:rPr>
        <w:t>这套教材是由北京舞蹈学院聘请中国舞教育专家组成的教材编委会编写，主编由著名舞蹈教育家孙光言教授担任。</w:t>
      </w:r>
    </w:p>
    <w:p w:rsidR="00C276C6" w:rsidRDefault="00C276C6" w:rsidP="00C276C6">
      <w:pPr>
        <w:spacing w:line="600" w:lineRule="exact"/>
        <w:ind w:firstLineChars="200" w:firstLine="562"/>
        <w:rPr>
          <w:rFonts w:ascii="宋体" w:hAnsi="宋体" w:hint="eastAsia"/>
          <w:sz w:val="28"/>
        </w:rPr>
      </w:pPr>
      <w:r>
        <w:rPr>
          <w:rFonts w:ascii="宋体" w:hAnsi="宋体" w:hint="eastAsia"/>
          <w:b/>
          <w:sz w:val="28"/>
        </w:rPr>
        <w:t>二、专业</w:t>
      </w:r>
      <w:r>
        <w:rPr>
          <w:rFonts w:ascii="宋体" w:hAnsi="宋体" w:hint="eastAsia"/>
          <w:sz w:val="28"/>
        </w:rPr>
        <w:t>：中国舞</w:t>
      </w:r>
    </w:p>
    <w:p w:rsidR="00C276C6" w:rsidRDefault="00C276C6" w:rsidP="00C276C6">
      <w:pPr>
        <w:pStyle w:val="a7"/>
        <w:spacing w:line="600" w:lineRule="exact"/>
        <w:ind w:leftChars="0" w:left="0" w:firstLineChars="100" w:firstLine="280"/>
        <w:rPr>
          <w:rFonts w:ascii="宋体" w:hAnsi="宋体" w:hint="eastAsia"/>
          <w:sz w:val="28"/>
        </w:rPr>
      </w:pPr>
      <w:r>
        <w:rPr>
          <w:rFonts w:ascii="宋体" w:hAnsi="宋体" w:hint="eastAsia"/>
          <w:sz w:val="28"/>
        </w:rPr>
        <w:t xml:space="preserve">  中国舞等级考试使用的教材是：《中国舞等级考试教材》。这套教材是根据学生不同年龄的生理和心理特征编写而成，分为13个等级。</w:t>
      </w:r>
    </w:p>
    <w:p w:rsidR="00C276C6" w:rsidRDefault="00C276C6" w:rsidP="00C276C6">
      <w:pPr>
        <w:pStyle w:val="a7"/>
        <w:ind w:leftChars="0" w:left="0" w:firstLineChars="200" w:firstLine="560"/>
        <w:rPr>
          <w:rFonts w:ascii="宋体" w:hAnsi="宋体" w:hint="eastAsia"/>
          <w:sz w:val="28"/>
        </w:rPr>
      </w:pPr>
      <w:r>
        <w:rPr>
          <w:rFonts w:ascii="宋体" w:hAnsi="宋体" w:hint="eastAsia"/>
          <w:sz w:val="28"/>
        </w:rPr>
        <w:lastRenderedPageBreak/>
        <w:t>1-3级课程：为儿童舞蹈启蒙教育，学习年龄为4-6岁。以载歌载舞的形式，通过身体协调能力和舞蹈模仿力的训练，提高少儿的想象力及表现力。使少儿对舞蹈有初步的认识，培养少儿对舞蹈的热爱。</w:t>
      </w:r>
    </w:p>
    <w:p w:rsidR="00C276C6" w:rsidRDefault="00C276C6" w:rsidP="00C276C6">
      <w:pPr>
        <w:pStyle w:val="a7"/>
        <w:ind w:leftChars="0" w:left="0" w:firstLineChars="150" w:firstLine="420"/>
        <w:rPr>
          <w:rFonts w:ascii="宋体" w:hAnsi="宋体" w:hint="eastAsia"/>
          <w:sz w:val="28"/>
        </w:rPr>
      </w:pPr>
      <w:r>
        <w:rPr>
          <w:rFonts w:ascii="宋体" w:hAnsi="宋体" w:hint="eastAsia"/>
          <w:sz w:val="28"/>
        </w:rPr>
        <w:t xml:space="preserve"> 4-6级课程：为少年舞蹈初级教育，学习年龄为7-9岁。学生初步接触到中国古典舞、民间舞，并将进行舞蹈基本能力的训练，以此引导学生进入舞蹈之门。</w:t>
      </w:r>
    </w:p>
    <w:p w:rsidR="00C276C6" w:rsidRDefault="00C276C6" w:rsidP="00C276C6">
      <w:pPr>
        <w:pStyle w:val="a7"/>
        <w:ind w:leftChars="0" w:left="0" w:firstLineChars="150" w:firstLine="420"/>
        <w:rPr>
          <w:rFonts w:ascii="宋体" w:hAnsi="宋体" w:hint="eastAsia"/>
          <w:sz w:val="28"/>
        </w:rPr>
      </w:pPr>
      <w:r>
        <w:rPr>
          <w:rFonts w:ascii="宋体" w:hAnsi="宋体" w:hint="eastAsia"/>
          <w:sz w:val="28"/>
        </w:rPr>
        <w:t xml:space="preserve"> 7-10级课程：为少年舞蹈中级教育，学习年龄为10-15岁。掌握初步的中国舞的风格和韵律，从而提高舞蹈的表现力。</w:t>
      </w:r>
    </w:p>
    <w:p w:rsidR="00C276C6" w:rsidRDefault="00C276C6" w:rsidP="00C276C6">
      <w:pPr>
        <w:pStyle w:val="a7"/>
        <w:ind w:leftChars="0" w:left="0"/>
        <w:jc w:val="left"/>
        <w:rPr>
          <w:rFonts w:ascii="宋体" w:hAnsi="宋体" w:hint="eastAsia"/>
          <w:sz w:val="28"/>
        </w:rPr>
      </w:pPr>
      <w:r>
        <w:rPr>
          <w:rFonts w:ascii="宋体" w:hAnsi="宋体" w:hint="eastAsia"/>
          <w:sz w:val="28"/>
        </w:rPr>
        <w:t xml:space="preserve">    11-13级课程：为少年舞蹈高级教育，在前10级课程基础上，进入舞蹈半专业化课程学习。</w:t>
      </w:r>
    </w:p>
    <w:p w:rsidR="00C276C6" w:rsidRDefault="00C276C6" w:rsidP="00C276C6">
      <w:pPr>
        <w:pStyle w:val="a8"/>
        <w:textAlignment w:val="baseline"/>
        <w:rPr>
          <w:rFonts w:hint="eastAsia"/>
          <w:b/>
        </w:rPr>
      </w:pPr>
      <w:r>
        <w:rPr>
          <w:rFonts w:hint="eastAsia"/>
          <w:b/>
        </w:rPr>
        <w:t xml:space="preserve">    </w:t>
      </w:r>
      <w:r>
        <w:rPr>
          <w:rFonts w:hint="eastAsia"/>
          <w:b/>
        </w:rPr>
        <w:t>三、报考级别与年龄</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2"/>
        <w:gridCol w:w="1620"/>
        <w:gridCol w:w="1635"/>
        <w:gridCol w:w="1695"/>
        <w:gridCol w:w="1839"/>
      </w:tblGrid>
      <w:tr w:rsidR="00C276C6" w:rsidTr="001A57FD">
        <w:trPr>
          <w:trHeight w:val="788"/>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b/>
              </w:rPr>
            </w:pPr>
            <w:r>
              <w:rPr>
                <w:rFonts w:hint="eastAsia"/>
                <w:b/>
              </w:rPr>
              <w:t>级别</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b/>
              </w:rPr>
            </w:pPr>
            <w:r>
              <w:rPr>
                <w:rFonts w:hint="eastAsia"/>
                <w:b/>
              </w:rPr>
              <w:t>学习年龄</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b/>
              </w:rPr>
            </w:pPr>
            <w:r>
              <w:rPr>
                <w:rFonts w:hint="eastAsia"/>
                <w:b/>
              </w:rPr>
              <w:t>考试年龄</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hint="eastAsia"/>
                <w:b/>
              </w:rPr>
            </w:pPr>
            <w:r>
              <w:rPr>
                <w:rFonts w:hint="eastAsia"/>
                <w:b/>
              </w:rPr>
              <w:t>考试时间长度</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hint="eastAsia"/>
                <w:b/>
              </w:rPr>
            </w:pPr>
            <w:r>
              <w:rPr>
                <w:rFonts w:hint="eastAsia"/>
                <w:b/>
              </w:rPr>
              <w:t>考试年龄放宽</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一级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4</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5</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15</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hint="eastAsia"/>
              </w:rPr>
            </w:pPr>
            <w:r>
              <w:rPr>
                <w:rFonts w:hint="eastAsia"/>
              </w:rPr>
              <w:t>半年</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二级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5</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6</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15</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hint="eastAsia"/>
              </w:rPr>
            </w:pPr>
            <w:r>
              <w:rPr>
                <w:rFonts w:hint="eastAsia"/>
              </w:rPr>
              <w:t>一年</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三级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6</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7</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15</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hint="eastAsia"/>
              </w:rPr>
            </w:pPr>
            <w:r>
              <w:rPr>
                <w:rFonts w:hint="eastAsia"/>
              </w:rPr>
              <w:t>一年</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四级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7</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8</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20</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hint="eastAsia"/>
              </w:rPr>
            </w:pPr>
            <w:r>
              <w:rPr>
                <w:rFonts w:hint="eastAsia"/>
              </w:rPr>
              <w:t>一年</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五级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8</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9</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20</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一年</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六级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9</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10</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20</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不限</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七级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10</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11</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20</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不限</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八级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11</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12</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20</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不限</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九级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12</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13</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20</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不限</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十级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13</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14</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20</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不限</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十一级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14</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15</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30</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不限</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十二级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15</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16</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30</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不限</w:t>
            </w:r>
          </w:p>
        </w:tc>
      </w:tr>
      <w:tr w:rsidR="00C276C6" w:rsidTr="001A57FD">
        <w:trPr>
          <w:trHeight w:val="395"/>
        </w:trPr>
        <w:tc>
          <w:tcPr>
            <w:tcW w:w="1192"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十三级</w:t>
            </w:r>
          </w:p>
        </w:tc>
        <w:tc>
          <w:tcPr>
            <w:tcW w:w="162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16</w:t>
            </w:r>
            <w:r>
              <w:rPr>
                <w:rFonts w:hint="eastAsia"/>
              </w:rPr>
              <w:t>岁</w:t>
            </w:r>
          </w:p>
        </w:tc>
        <w:tc>
          <w:tcPr>
            <w:tcW w:w="163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17</w:t>
            </w:r>
            <w:r>
              <w:rPr>
                <w:rFonts w:hint="eastAsia"/>
              </w:rPr>
              <w:t>岁</w:t>
            </w:r>
          </w:p>
        </w:tc>
        <w:tc>
          <w:tcPr>
            <w:tcW w:w="1695"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t>30</w:t>
            </w:r>
            <w:r>
              <w:rPr>
                <w:rFonts w:hint="eastAsia"/>
              </w:rPr>
              <w:t>分</w:t>
            </w:r>
            <w:r>
              <w:t>/</w:t>
            </w:r>
            <w:r>
              <w:rPr>
                <w:rFonts w:hint="eastAsia"/>
              </w:rPr>
              <w:t>组</w:t>
            </w:r>
          </w:p>
        </w:tc>
        <w:tc>
          <w:tcPr>
            <w:tcW w:w="1839"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pPr>
            <w:r>
              <w:rPr>
                <w:rFonts w:hint="eastAsia"/>
              </w:rPr>
              <w:t>不限</w:t>
            </w:r>
          </w:p>
        </w:tc>
      </w:tr>
    </w:tbl>
    <w:p w:rsidR="00C276C6" w:rsidRDefault="00C276C6" w:rsidP="00C276C6">
      <w:pPr>
        <w:pStyle w:val="a8"/>
        <w:textAlignment w:val="baseline"/>
        <w:rPr>
          <w:rFonts w:hint="eastAsia"/>
          <w:b/>
        </w:rPr>
      </w:pPr>
      <w:r>
        <w:rPr>
          <w:rFonts w:hint="eastAsia"/>
          <w:b/>
        </w:rPr>
        <w:t xml:space="preserve">   </w:t>
      </w:r>
    </w:p>
    <w:p w:rsidR="00C276C6" w:rsidRDefault="00C276C6" w:rsidP="00C276C6">
      <w:pPr>
        <w:pStyle w:val="a8"/>
        <w:textAlignment w:val="baseline"/>
        <w:rPr>
          <w:b/>
        </w:rPr>
      </w:pPr>
      <w:r>
        <w:rPr>
          <w:rFonts w:hint="eastAsia"/>
          <w:b/>
        </w:rPr>
        <w:lastRenderedPageBreak/>
        <w:t xml:space="preserve">    </w:t>
      </w:r>
      <w:r>
        <w:rPr>
          <w:rFonts w:hint="eastAsia"/>
          <w:b/>
        </w:rPr>
        <w:t>四</w:t>
      </w:r>
      <w:r>
        <w:rPr>
          <w:rFonts w:hint="eastAsia"/>
          <w:b/>
        </w:rPr>
        <w:t xml:space="preserve"> </w:t>
      </w:r>
      <w:r>
        <w:rPr>
          <w:rFonts w:hint="eastAsia"/>
          <w:b/>
        </w:rPr>
        <w:t>、报考程序：</w:t>
      </w:r>
    </w:p>
    <w:p w:rsidR="00C276C6" w:rsidRDefault="00C276C6" w:rsidP="00C276C6">
      <w:pPr>
        <w:pStyle w:val="a8"/>
        <w:textAlignment w:val="baseline"/>
        <w:rPr>
          <w:rFonts w:ascii="宋体" w:hAnsi="宋体" w:cs="宋体" w:hint="eastAsia"/>
        </w:rPr>
      </w:pPr>
      <w:r>
        <w:t xml:space="preserve">   </w:t>
      </w:r>
      <w:r>
        <w:rPr>
          <w:rFonts w:ascii="宋体" w:hAnsi="宋体" w:cs="宋体" w:hint="eastAsia"/>
        </w:rPr>
        <w:t xml:space="preserve"> 1.各地区的考级活动每年定期举行。申请考试的单位于考试前三个月向“学院”提出考试申请，然后由考级管理部与各承办单位协商后，确定考试日期。</w:t>
      </w:r>
    </w:p>
    <w:p w:rsidR="00C276C6" w:rsidRDefault="00C276C6" w:rsidP="00C276C6">
      <w:pPr>
        <w:pStyle w:val="a8"/>
        <w:textAlignment w:val="baseline"/>
        <w:rPr>
          <w:rFonts w:ascii="宋体" w:hAnsi="宋体" w:cs="宋体" w:hint="eastAsia"/>
        </w:rPr>
      </w:pPr>
      <w:r>
        <w:rPr>
          <w:rFonts w:ascii="宋体" w:hAnsi="宋体" w:cs="宋体" w:hint="eastAsia"/>
        </w:rPr>
        <w:t xml:space="preserve">    2.考试期间，由考级管理部统一派出考试官，该考官为北京舞蹈学院聘任，同时持有《社会艺术水平考级考官资格证书》。</w:t>
      </w:r>
    </w:p>
    <w:p w:rsidR="00C276C6" w:rsidRDefault="00C276C6" w:rsidP="00C276C6">
      <w:pPr>
        <w:pStyle w:val="a8"/>
        <w:ind w:firstLine="570"/>
        <w:textAlignment w:val="baseline"/>
        <w:rPr>
          <w:rFonts w:hint="eastAsia"/>
        </w:rPr>
      </w:pPr>
      <w:r>
        <w:rPr>
          <w:rFonts w:ascii="宋体" w:hAnsi="宋体" w:cs="宋体" w:hint="eastAsia"/>
        </w:rPr>
        <w:t>3.学生考试结束三个月内，舞蹈考级教育学院负责</w:t>
      </w:r>
      <w:proofErr w:type="gramStart"/>
      <w:r>
        <w:rPr>
          <w:rFonts w:ascii="宋体" w:hAnsi="宋体" w:cs="宋体" w:hint="eastAsia"/>
        </w:rPr>
        <w:t>给考试</w:t>
      </w:r>
      <w:proofErr w:type="gramEnd"/>
      <w:r>
        <w:rPr>
          <w:rFonts w:ascii="宋体" w:hAnsi="宋体" w:cs="宋体" w:hint="eastAsia"/>
        </w:rPr>
        <w:t xml:space="preserve">合格的学生颁发《北京舞蹈学院中国舞等级考试合格证书》。   </w:t>
      </w:r>
      <w:r>
        <w:rPr>
          <w:rFonts w:hint="eastAsia"/>
        </w:rPr>
        <w:t xml:space="preserve">                     </w:t>
      </w:r>
    </w:p>
    <w:p w:rsidR="00C276C6" w:rsidRDefault="00C276C6" w:rsidP="00C276C6">
      <w:pPr>
        <w:textAlignment w:val="baseline"/>
        <w:rPr>
          <w:rFonts w:hint="eastAsia"/>
          <w:b/>
          <w:sz w:val="28"/>
        </w:rPr>
      </w:pPr>
      <w:r>
        <w:rPr>
          <w:rFonts w:hint="eastAsia"/>
          <w:b/>
          <w:sz w:val="28"/>
        </w:rPr>
        <w:t xml:space="preserve">    </w:t>
      </w:r>
      <w:r>
        <w:rPr>
          <w:rFonts w:hint="eastAsia"/>
          <w:b/>
          <w:sz w:val="28"/>
        </w:rPr>
        <w:t>五、收费标准：</w:t>
      </w:r>
    </w:p>
    <w:p w:rsidR="00C276C6" w:rsidRDefault="00C276C6" w:rsidP="00C276C6">
      <w:pPr>
        <w:ind w:firstLineChars="200" w:firstLine="560"/>
        <w:textAlignment w:val="baseline"/>
        <w:rPr>
          <w:rFonts w:ascii="宋体" w:hAnsi="宋体" w:cs="宋体" w:hint="eastAsia"/>
          <w:sz w:val="28"/>
        </w:rPr>
      </w:pPr>
      <w:r>
        <w:rPr>
          <w:rFonts w:ascii="宋体" w:hAnsi="宋体" w:cs="宋体" w:hint="eastAsia"/>
          <w:sz w:val="28"/>
        </w:rPr>
        <w:t>1、参加考试的学生按照文化部、</w:t>
      </w:r>
      <w:proofErr w:type="gramStart"/>
      <w:r>
        <w:rPr>
          <w:rFonts w:ascii="宋体" w:hAnsi="宋体" w:cs="宋体" w:hint="eastAsia"/>
          <w:sz w:val="28"/>
        </w:rPr>
        <w:t>国家发改委</w:t>
      </w:r>
      <w:proofErr w:type="gramEnd"/>
      <w:r>
        <w:rPr>
          <w:rFonts w:ascii="宋体" w:hAnsi="宋体" w:cs="宋体" w:hint="eastAsia"/>
          <w:sz w:val="28"/>
        </w:rPr>
        <w:t>文教科【2003】52号文件规定的《社会艺术水平考试收费标准》交纳考试费、报名费(人民币）。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
        <w:gridCol w:w="611"/>
        <w:gridCol w:w="611"/>
        <w:gridCol w:w="611"/>
        <w:gridCol w:w="611"/>
        <w:gridCol w:w="611"/>
        <w:gridCol w:w="611"/>
        <w:gridCol w:w="611"/>
        <w:gridCol w:w="611"/>
        <w:gridCol w:w="611"/>
        <w:gridCol w:w="617"/>
        <w:gridCol w:w="690"/>
        <w:gridCol w:w="690"/>
        <w:gridCol w:w="690"/>
      </w:tblGrid>
      <w:tr w:rsidR="00C276C6" w:rsidTr="001A57FD">
        <w:trPr>
          <w:trHeight w:val="395"/>
        </w:trPr>
        <w:tc>
          <w:tcPr>
            <w:tcW w:w="887"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rPr>
                <w:rFonts w:ascii="宋体" w:hAnsi="宋体" w:cs="宋体" w:hint="eastAsia"/>
                <w:b/>
              </w:rPr>
            </w:pPr>
            <w:r>
              <w:rPr>
                <w:rFonts w:ascii="宋体" w:hAnsi="宋体" w:cs="宋体" w:hint="eastAsia"/>
                <w:b/>
              </w:rPr>
              <w:t>级  别</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proofErr w:type="gramStart"/>
            <w:r>
              <w:rPr>
                <w:rFonts w:ascii="宋体" w:hAnsi="宋体" w:cs="宋体" w:hint="eastAsia"/>
              </w:rPr>
              <w:t>一</w:t>
            </w:r>
            <w:proofErr w:type="gramEnd"/>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二</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三</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四</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五</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六</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七</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八</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九</w:t>
            </w:r>
          </w:p>
        </w:tc>
        <w:tc>
          <w:tcPr>
            <w:tcW w:w="617"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十</w:t>
            </w:r>
          </w:p>
        </w:tc>
        <w:tc>
          <w:tcPr>
            <w:tcW w:w="69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十一</w:t>
            </w:r>
          </w:p>
        </w:tc>
        <w:tc>
          <w:tcPr>
            <w:tcW w:w="69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十二</w:t>
            </w:r>
          </w:p>
        </w:tc>
        <w:tc>
          <w:tcPr>
            <w:tcW w:w="69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十三</w:t>
            </w:r>
          </w:p>
        </w:tc>
      </w:tr>
      <w:tr w:rsidR="00C276C6" w:rsidTr="001A57FD">
        <w:trPr>
          <w:trHeight w:val="395"/>
        </w:trPr>
        <w:tc>
          <w:tcPr>
            <w:tcW w:w="887"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rPr>
                <w:rFonts w:ascii="宋体" w:hAnsi="宋体" w:cs="宋体" w:hint="eastAsia"/>
                <w:b/>
              </w:rPr>
            </w:pPr>
            <w:r>
              <w:rPr>
                <w:rFonts w:ascii="宋体" w:hAnsi="宋体" w:cs="宋体" w:hint="eastAsia"/>
                <w:b/>
              </w:rPr>
              <w:t>考试费</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40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40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40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50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50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60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60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70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80</w:t>
            </w:r>
          </w:p>
        </w:tc>
        <w:tc>
          <w:tcPr>
            <w:tcW w:w="617"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90</w:t>
            </w:r>
          </w:p>
        </w:tc>
        <w:tc>
          <w:tcPr>
            <w:tcW w:w="69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100</w:t>
            </w:r>
          </w:p>
        </w:tc>
        <w:tc>
          <w:tcPr>
            <w:tcW w:w="69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110</w:t>
            </w:r>
          </w:p>
        </w:tc>
        <w:tc>
          <w:tcPr>
            <w:tcW w:w="69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120</w:t>
            </w:r>
          </w:p>
        </w:tc>
      </w:tr>
      <w:tr w:rsidR="00C276C6" w:rsidTr="001A57FD">
        <w:trPr>
          <w:trHeight w:val="395"/>
        </w:trPr>
        <w:tc>
          <w:tcPr>
            <w:tcW w:w="887"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rPr>
                <w:rFonts w:ascii="宋体" w:hAnsi="宋体" w:cs="宋体" w:hint="eastAsia"/>
                <w:b/>
              </w:rPr>
            </w:pPr>
            <w:r>
              <w:rPr>
                <w:rFonts w:ascii="宋体" w:hAnsi="宋体" w:cs="宋体" w:hint="eastAsia"/>
                <w:b/>
              </w:rPr>
              <w:t>报名费</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11"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17"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9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9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c>
          <w:tcPr>
            <w:tcW w:w="690" w:type="dxa"/>
            <w:tcBorders>
              <w:top w:val="single" w:sz="4" w:space="0" w:color="auto"/>
              <w:left w:val="single" w:sz="4" w:space="0" w:color="auto"/>
              <w:bottom w:val="single" w:sz="4" w:space="0" w:color="auto"/>
              <w:right w:val="single" w:sz="4" w:space="0" w:color="auto"/>
            </w:tcBorders>
            <w:vAlign w:val="center"/>
          </w:tcPr>
          <w:p w:rsidR="00C276C6" w:rsidRDefault="00C276C6" w:rsidP="001A57FD">
            <w:pPr>
              <w:jc w:val="center"/>
              <w:rPr>
                <w:rFonts w:ascii="宋体" w:hAnsi="宋体" w:cs="宋体" w:hint="eastAsia"/>
              </w:rPr>
            </w:pPr>
            <w:r>
              <w:rPr>
                <w:rFonts w:ascii="宋体" w:hAnsi="宋体" w:cs="宋体" w:hint="eastAsia"/>
              </w:rPr>
              <w:t>10</w:t>
            </w:r>
          </w:p>
        </w:tc>
      </w:tr>
    </w:tbl>
    <w:p w:rsidR="00C276C6" w:rsidRDefault="00C276C6" w:rsidP="00C276C6">
      <w:pPr>
        <w:textAlignment w:val="baseline"/>
        <w:rPr>
          <w:rFonts w:hint="eastAsia"/>
          <w:sz w:val="28"/>
        </w:rPr>
      </w:pPr>
      <w:r>
        <w:rPr>
          <w:rFonts w:ascii="宋体" w:hAnsi="宋体" w:cs="宋体" w:hint="eastAsia"/>
        </w:rPr>
        <w:t xml:space="preserve">     </w:t>
      </w:r>
      <w:r>
        <w:rPr>
          <w:rFonts w:ascii="宋体" w:hAnsi="宋体" w:cs="宋体" w:hint="eastAsia"/>
          <w:sz w:val="28"/>
          <w:szCs w:val="28"/>
        </w:rPr>
        <w:t>2、每级考试需交考级证书费15元，含二维条形防伪码技术服费</w:t>
      </w:r>
      <w:r>
        <w:rPr>
          <w:rFonts w:hint="eastAsia"/>
        </w:rPr>
        <w:t>。</w:t>
      </w:r>
    </w:p>
    <w:p w:rsidR="00C276C6" w:rsidRDefault="00C276C6" w:rsidP="00C276C6">
      <w:pPr>
        <w:spacing w:line="660" w:lineRule="exact"/>
        <w:rPr>
          <w:b/>
          <w:sz w:val="28"/>
        </w:rPr>
      </w:pPr>
      <w:r>
        <w:rPr>
          <w:rFonts w:hint="eastAsia"/>
          <w:b/>
          <w:sz w:val="28"/>
        </w:rPr>
        <w:t xml:space="preserve">    </w:t>
      </w:r>
      <w:r>
        <w:rPr>
          <w:rFonts w:hint="eastAsia"/>
          <w:b/>
          <w:sz w:val="28"/>
        </w:rPr>
        <w:t>六、考试要求：</w:t>
      </w:r>
    </w:p>
    <w:p w:rsidR="00C276C6" w:rsidRDefault="00C276C6" w:rsidP="00C276C6">
      <w:pPr>
        <w:pStyle w:val="a8"/>
        <w:spacing w:line="660" w:lineRule="exact"/>
        <w:textAlignment w:val="baseline"/>
      </w:pPr>
      <w:r>
        <w:t xml:space="preserve">    1.</w:t>
      </w:r>
      <w:r>
        <w:rPr>
          <w:rFonts w:hint="eastAsia"/>
        </w:rPr>
        <w:t>各级学生报考，需由持有北京舞蹈学院考级委员会所颁发的《教师资格证书》者推荐，并于学生进入考场前出示该级别的《教师资格证书》，由考试官审核。</w:t>
      </w:r>
    </w:p>
    <w:p w:rsidR="00C276C6" w:rsidRDefault="00C276C6" w:rsidP="00C276C6">
      <w:pPr>
        <w:spacing w:line="660" w:lineRule="exact"/>
        <w:textAlignment w:val="baseline"/>
        <w:rPr>
          <w:sz w:val="28"/>
        </w:rPr>
      </w:pPr>
      <w:r>
        <w:rPr>
          <w:sz w:val="28"/>
        </w:rPr>
        <w:t xml:space="preserve">    2.</w:t>
      </w:r>
      <w:r>
        <w:rPr>
          <w:rFonts w:hint="eastAsia"/>
          <w:sz w:val="28"/>
        </w:rPr>
        <w:t>参加考试的学生须分级报考，在符合年龄规定和推荐条件的前提下。每报考一级交一张二寸的标准照。在“学生考试评定表”上用正楷填写正确的姓名及出生年月日。学生考试一次最多报考两个级别。</w:t>
      </w:r>
    </w:p>
    <w:p w:rsidR="00C276C6" w:rsidRDefault="00C276C6" w:rsidP="00C276C6">
      <w:pPr>
        <w:spacing w:line="660" w:lineRule="exact"/>
        <w:ind w:firstLineChars="200" w:firstLine="560"/>
        <w:textAlignment w:val="baseline"/>
        <w:rPr>
          <w:rFonts w:hint="eastAsia"/>
          <w:sz w:val="28"/>
        </w:rPr>
      </w:pPr>
      <w:r>
        <w:rPr>
          <w:sz w:val="28"/>
        </w:rPr>
        <w:lastRenderedPageBreak/>
        <w:t>3.</w:t>
      </w:r>
      <w:r>
        <w:rPr>
          <w:rFonts w:hint="eastAsia"/>
          <w:sz w:val="28"/>
        </w:rPr>
        <w:t>参加考试的学生应上满各级课程规定的课时数：</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5"/>
        <w:gridCol w:w="3660"/>
      </w:tblGrid>
      <w:tr w:rsidR="00C276C6" w:rsidTr="001A57FD">
        <w:tblPrEx>
          <w:tblCellMar>
            <w:top w:w="0" w:type="dxa"/>
            <w:bottom w:w="0" w:type="dxa"/>
          </w:tblCellMar>
        </w:tblPrEx>
        <w:trPr>
          <w:trHeight w:val="394"/>
        </w:trPr>
        <w:tc>
          <w:tcPr>
            <w:tcW w:w="3735" w:type="dxa"/>
            <w:vAlign w:val="center"/>
          </w:tcPr>
          <w:p w:rsidR="00C276C6" w:rsidRDefault="00C276C6" w:rsidP="001A57FD">
            <w:pPr>
              <w:jc w:val="center"/>
              <w:textAlignment w:val="baseline"/>
              <w:rPr>
                <w:rFonts w:hint="eastAsia"/>
                <w:sz w:val="24"/>
              </w:rPr>
            </w:pPr>
            <w:r>
              <w:rPr>
                <w:rFonts w:hint="eastAsia"/>
                <w:sz w:val="24"/>
              </w:rPr>
              <w:t>级别</w:t>
            </w:r>
          </w:p>
        </w:tc>
        <w:tc>
          <w:tcPr>
            <w:tcW w:w="3660" w:type="dxa"/>
            <w:vAlign w:val="center"/>
          </w:tcPr>
          <w:p w:rsidR="00C276C6" w:rsidRDefault="00C276C6" w:rsidP="001A57FD">
            <w:pPr>
              <w:jc w:val="center"/>
              <w:textAlignment w:val="baseline"/>
              <w:rPr>
                <w:rFonts w:hint="eastAsia"/>
                <w:sz w:val="24"/>
              </w:rPr>
            </w:pPr>
            <w:r>
              <w:rPr>
                <w:rFonts w:hint="eastAsia"/>
                <w:sz w:val="24"/>
              </w:rPr>
              <w:t>课时（小时）</w:t>
            </w:r>
          </w:p>
        </w:tc>
      </w:tr>
      <w:tr w:rsidR="00C276C6" w:rsidTr="001A57FD">
        <w:tblPrEx>
          <w:tblCellMar>
            <w:top w:w="0" w:type="dxa"/>
            <w:bottom w:w="0" w:type="dxa"/>
          </w:tblCellMar>
        </w:tblPrEx>
        <w:tc>
          <w:tcPr>
            <w:tcW w:w="3735" w:type="dxa"/>
            <w:vAlign w:val="center"/>
          </w:tcPr>
          <w:p w:rsidR="00C276C6" w:rsidRDefault="00C276C6" w:rsidP="001A57FD">
            <w:pPr>
              <w:jc w:val="center"/>
              <w:textAlignment w:val="baseline"/>
              <w:rPr>
                <w:rFonts w:hint="eastAsia"/>
                <w:sz w:val="24"/>
              </w:rPr>
            </w:pPr>
            <w:r>
              <w:rPr>
                <w:rFonts w:hint="eastAsia"/>
                <w:sz w:val="24"/>
              </w:rPr>
              <w:t>1</w:t>
            </w:r>
            <w:r>
              <w:rPr>
                <w:rFonts w:hint="eastAsia"/>
                <w:sz w:val="24"/>
              </w:rPr>
              <w:t>—</w:t>
            </w:r>
            <w:r>
              <w:rPr>
                <w:rFonts w:hint="eastAsia"/>
                <w:sz w:val="24"/>
              </w:rPr>
              <w:t>5</w:t>
            </w:r>
            <w:r>
              <w:rPr>
                <w:rFonts w:hint="eastAsia"/>
                <w:sz w:val="24"/>
              </w:rPr>
              <w:t>级</w:t>
            </w:r>
          </w:p>
        </w:tc>
        <w:tc>
          <w:tcPr>
            <w:tcW w:w="3660" w:type="dxa"/>
            <w:vAlign w:val="center"/>
          </w:tcPr>
          <w:p w:rsidR="00C276C6" w:rsidRDefault="00C276C6" w:rsidP="001A57FD">
            <w:pPr>
              <w:jc w:val="center"/>
              <w:textAlignment w:val="baseline"/>
              <w:rPr>
                <w:rFonts w:hint="eastAsia"/>
                <w:sz w:val="24"/>
              </w:rPr>
            </w:pPr>
            <w:r>
              <w:rPr>
                <w:rFonts w:hint="eastAsia"/>
                <w:sz w:val="24"/>
              </w:rPr>
              <w:t>48</w:t>
            </w:r>
          </w:p>
        </w:tc>
      </w:tr>
      <w:tr w:rsidR="00C276C6" w:rsidTr="001A57FD">
        <w:tblPrEx>
          <w:tblCellMar>
            <w:top w:w="0" w:type="dxa"/>
            <w:bottom w:w="0" w:type="dxa"/>
          </w:tblCellMar>
        </w:tblPrEx>
        <w:tc>
          <w:tcPr>
            <w:tcW w:w="3735" w:type="dxa"/>
            <w:vAlign w:val="center"/>
          </w:tcPr>
          <w:p w:rsidR="00C276C6" w:rsidRDefault="00C276C6" w:rsidP="001A57FD">
            <w:pPr>
              <w:jc w:val="center"/>
              <w:textAlignment w:val="baseline"/>
              <w:rPr>
                <w:rFonts w:hint="eastAsia"/>
                <w:sz w:val="24"/>
              </w:rPr>
            </w:pPr>
            <w:r>
              <w:rPr>
                <w:rFonts w:hint="eastAsia"/>
                <w:sz w:val="24"/>
              </w:rPr>
              <w:t>6</w:t>
            </w:r>
            <w:r>
              <w:rPr>
                <w:rFonts w:hint="eastAsia"/>
                <w:sz w:val="24"/>
              </w:rPr>
              <w:t>—</w:t>
            </w:r>
            <w:r>
              <w:rPr>
                <w:rFonts w:hint="eastAsia"/>
                <w:sz w:val="24"/>
              </w:rPr>
              <w:t>8</w:t>
            </w:r>
            <w:r>
              <w:rPr>
                <w:rFonts w:hint="eastAsia"/>
                <w:sz w:val="24"/>
              </w:rPr>
              <w:t>级</w:t>
            </w:r>
          </w:p>
        </w:tc>
        <w:tc>
          <w:tcPr>
            <w:tcW w:w="3660" w:type="dxa"/>
            <w:vAlign w:val="center"/>
          </w:tcPr>
          <w:p w:rsidR="00C276C6" w:rsidRDefault="00C276C6" w:rsidP="001A57FD">
            <w:pPr>
              <w:jc w:val="center"/>
              <w:textAlignment w:val="baseline"/>
              <w:rPr>
                <w:rFonts w:hint="eastAsia"/>
                <w:sz w:val="24"/>
              </w:rPr>
            </w:pPr>
            <w:r>
              <w:rPr>
                <w:rFonts w:hint="eastAsia"/>
                <w:sz w:val="24"/>
              </w:rPr>
              <w:t>72</w:t>
            </w:r>
          </w:p>
        </w:tc>
      </w:tr>
      <w:tr w:rsidR="00C276C6" w:rsidTr="001A57FD">
        <w:tblPrEx>
          <w:tblCellMar>
            <w:top w:w="0" w:type="dxa"/>
            <w:bottom w:w="0" w:type="dxa"/>
          </w:tblCellMar>
        </w:tblPrEx>
        <w:tc>
          <w:tcPr>
            <w:tcW w:w="3735" w:type="dxa"/>
            <w:vAlign w:val="center"/>
          </w:tcPr>
          <w:p w:rsidR="00C276C6" w:rsidRDefault="00C276C6" w:rsidP="001A57FD">
            <w:pPr>
              <w:jc w:val="center"/>
              <w:textAlignment w:val="baseline"/>
              <w:rPr>
                <w:rFonts w:hint="eastAsia"/>
                <w:sz w:val="24"/>
              </w:rPr>
            </w:pPr>
            <w:r>
              <w:rPr>
                <w:rFonts w:hint="eastAsia"/>
                <w:sz w:val="24"/>
              </w:rPr>
              <w:t>9</w:t>
            </w:r>
            <w:r>
              <w:rPr>
                <w:rFonts w:hint="eastAsia"/>
                <w:sz w:val="24"/>
              </w:rPr>
              <w:t>—</w:t>
            </w:r>
            <w:r>
              <w:rPr>
                <w:rFonts w:hint="eastAsia"/>
                <w:sz w:val="24"/>
              </w:rPr>
              <w:t>10</w:t>
            </w:r>
            <w:r>
              <w:rPr>
                <w:rFonts w:hint="eastAsia"/>
                <w:sz w:val="24"/>
              </w:rPr>
              <w:t>级</w:t>
            </w:r>
          </w:p>
        </w:tc>
        <w:tc>
          <w:tcPr>
            <w:tcW w:w="3660" w:type="dxa"/>
            <w:vAlign w:val="center"/>
          </w:tcPr>
          <w:p w:rsidR="00C276C6" w:rsidRDefault="00C276C6" w:rsidP="001A57FD">
            <w:pPr>
              <w:jc w:val="center"/>
              <w:textAlignment w:val="baseline"/>
              <w:rPr>
                <w:rFonts w:hint="eastAsia"/>
                <w:sz w:val="24"/>
              </w:rPr>
            </w:pPr>
            <w:r>
              <w:rPr>
                <w:rFonts w:hint="eastAsia"/>
                <w:sz w:val="24"/>
              </w:rPr>
              <w:t>98</w:t>
            </w:r>
          </w:p>
        </w:tc>
      </w:tr>
    </w:tbl>
    <w:p w:rsidR="00C276C6" w:rsidRDefault="00C276C6" w:rsidP="00C276C6">
      <w:pPr>
        <w:ind w:firstLineChars="200" w:firstLine="560"/>
        <w:textAlignment w:val="baseline"/>
        <w:rPr>
          <w:sz w:val="28"/>
        </w:rPr>
      </w:pPr>
      <w:r>
        <w:rPr>
          <w:sz w:val="28"/>
        </w:rPr>
        <w:t>4.</w:t>
      </w:r>
      <w:r>
        <w:rPr>
          <w:rFonts w:hint="eastAsia"/>
          <w:sz w:val="28"/>
        </w:rPr>
        <w:t>考生于考试前</w:t>
      </w:r>
      <w:r>
        <w:rPr>
          <w:sz w:val="28"/>
        </w:rPr>
        <w:t>40</w:t>
      </w:r>
      <w:r>
        <w:rPr>
          <w:rFonts w:hint="eastAsia"/>
          <w:sz w:val="28"/>
        </w:rPr>
        <w:t>分钟报到，进入考场前须佩带好考试编码。</w:t>
      </w:r>
    </w:p>
    <w:p w:rsidR="00C276C6" w:rsidRDefault="00C276C6" w:rsidP="00C276C6">
      <w:pPr>
        <w:textAlignment w:val="baseline"/>
        <w:rPr>
          <w:sz w:val="28"/>
        </w:rPr>
      </w:pPr>
      <w:r>
        <w:rPr>
          <w:sz w:val="28"/>
        </w:rPr>
        <w:t xml:space="preserve">    5.</w:t>
      </w:r>
      <w:r>
        <w:rPr>
          <w:rFonts w:hint="eastAsia"/>
          <w:sz w:val="28"/>
        </w:rPr>
        <w:t>每组考生服装式样及色彩统一（七级以上级别的民族民间舞需穿“跟鞋”），不要佩戴饰物，女</w:t>
      </w:r>
      <w:proofErr w:type="gramStart"/>
      <w:r>
        <w:rPr>
          <w:rFonts w:hint="eastAsia"/>
          <w:sz w:val="28"/>
        </w:rPr>
        <w:t>学员须扎结</w:t>
      </w:r>
      <w:proofErr w:type="gramEnd"/>
      <w:r>
        <w:rPr>
          <w:rFonts w:hint="eastAsia"/>
          <w:sz w:val="28"/>
        </w:rPr>
        <w:t>头发。承办单位负责提供所需道具，如：铃、鼓、手绢，纱巾等）。</w:t>
      </w:r>
    </w:p>
    <w:p w:rsidR="00C276C6" w:rsidRDefault="00C276C6" w:rsidP="00C276C6">
      <w:pPr>
        <w:textAlignment w:val="baseline"/>
        <w:rPr>
          <w:sz w:val="28"/>
        </w:rPr>
      </w:pPr>
      <w:r>
        <w:rPr>
          <w:sz w:val="28"/>
        </w:rPr>
        <w:t xml:space="preserve">    6.</w:t>
      </w:r>
      <w:r>
        <w:rPr>
          <w:rFonts w:hint="eastAsia"/>
          <w:sz w:val="28"/>
        </w:rPr>
        <w:t>每组考生须双数。如遇单数则替补一名已考过的学生，此考生身上不佩带编码，仅在做双人组合时上场。</w:t>
      </w:r>
    </w:p>
    <w:p w:rsidR="00C276C6" w:rsidRDefault="00C276C6" w:rsidP="00C276C6">
      <w:pPr>
        <w:textAlignment w:val="baseline"/>
        <w:rPr>
          <w:sz w:val="28"/>
        </w:rPr>
      </w:pPr>
      <w:r>
        <w:rPr>
          <w:sz w:val="28"/>
        </w:rPr>
        <w:t xml:space="preserve">    7.</w:t>
      </w:r>
      <w:r>
        <w:rPr>
          <w:rFonts w:hint="eastAsia"/>
          <w:sz w:val="28"/>
        </w:rPr>
        <w:t>考场内仅需考试官及负责音乐伴奏者在场。谢绝参观。</w:t>
      </w:r>
    </w:p>
    <w:p w:rsidR="00C276C6" w:rsidRDefault="00C276C6" w:rsidP="00C276C6">
      <w:pPr>
        <w:ind w:firstLine="570"/>
        <w:textAlignment w:val="baseline"/>
        <w:rPr>
          <w:sz w:val="28"/>
        </w:rPr>
      </w:pPr>
      <w:r>
        <w:rPr>
          <w:sz w:val="28"/>
        </w:rPr>
        <w:t>8.</w:t>
      </w:r>
      <w:r>
        <w:rPr>
          <w:rFonts w:hint="eastAsia"/>
          <w:sz w:val="28"/>
        </w:rPr>
        <w:t>一级至八级考生</w:t>
      </w:r>
      <w:r>
        <w:rPr>
          <w:sz w:val="28"/>
        </w:rPr>
        <w:t>6</w:t>
      </w:r>
      <w:r>
        <w:rPr>
          <w:rFonts w:hint="eastAsia"/>
          <w:sz w:val="28"/>
        </w:rPr>
        <w:t>人一组，九级至十二级</w:t>
      </w:r>
      <w:r>
        <w:rPr>
          <w:sz w:val="28"/>
        </w:rPr>
        <w:t>4</w:t>
      </w:r>
      <w:r>
        <w:rPr>
          <w:rFonts w:hint="eastAsia"/>
          <w:sz w:val="28"/>
        </w:rPr>
        <w:t>人一组，十三级</w:t>
      </w:r>
      <w:r>
        <w:rPr>
          <w:sz w:val="28"/>
        </w:rPr>
        <w:t>2</w:t>
      </w:r>
      <w:r>
        <w:rPr>
          <w:rFonts w:hint="eastAsia"/>
          <w:sz w:val="28"/>
        </w:rPr>
        <w:t>人一组。每天考试组数应按照“学院”要求保持在</w:t>
      </w:r>
      <w:r>
        <w:rPr>
          <w:sz w:val="28"/>
        </w:rPr>
        <w:t>18</w:t>
      </w:r>
      <w:r>
        <w:rPr>
          <w:rFonts w:hint="eastAsia"/>
          <w:sz w:val="28"/>
        </w:rPr>
        <w:t>组—</w:t>
      </w:r>
      <w:r>
        <w:rPr>
          <w:sz w:val="28"/>
        </w:rPr>
        <w:t>24</w:t>
      </w:r>
      <w:r>
        <w:rPr>
          <w:rFonts w:hint="eastAsia"/>
          <w:sz w:val="28"/>
        </w:rPr>
        <w:t>组。</w:t>
      </w:r>
    </w:p>
    <w:p w:rsidR="00C276C6" w:rsidRDefault="00C276C6" w:rsidP="00C276C6">
      <w:pPr>
        <w:textAlignment w:val="baseline"/>
        <w:rPr>
          <w:sz w:val="28"/>
        </w:rPr>
      </w:pPr>
      <w:r>
        <w:rPr>
          <w:sz w:val="28"/>
        </w:rPr>
        <w:t xml:space="preserve">    9.</w:t>
      </w:r>
      <w:r>
        <w:rPr>
          <w:rFonts w:hint="eastAsia"/>
          <w:sz w:val="28"/>
        </w:rPr>
        <w:t>考试结束后，承办单位应安排教师听取考试官的讲评，不可无故缺席。</w:t>
      </w:r>
    </w:p>
    <w:p w:rsidR="00C276C6" w:rsidRDefault="00C276C6" w:rsidP="00C276C6">
      <w:pPr>
        <w:jc w:val="left"/>
        <w:textAlignment w:val="baseline"/>
        <w:rPr>
          <w:rFonts w:hint="eastAsia"/>
          <w:b/>
          <w:sz w:val="28"/>
        </w:rPr>
      </w:pPr>
      <w:r>
        <w:rPr>
          <w:rFonts w:hint="eastAsia"/>
          <w:sz w:val="28"/>
        </w:rPr>
        <w:t xml:space="preserve">    </w:t>
      </w:r>
      <w:r>
        <w:rPr>
          <w:sz w:val="28"/>
        </w:rPr>
        <w:t>10.</w:t>
      </w:r>
      <w:r>
        <w:rPr>
          <w:rFonts w:hint="eastAsia"/>
          <w:sz w:val="28"/>
        </w:rPr>
        <w:t>考场应达到</w:t>
      </w:r>
      <w:r>
        <w:rPr>
          <w:sz w:val="28"/>
        </w:rPr>
        <w:t>80</w:t>
      </w:r>
      <w:r>
        <w:rPr>
          <w:rFonts w:hint="eastAsia"/>
          <w:sz w:val="28"/>
        </w:rPr>
        <w:t>平米，有把杆、冷暖空调、照明，教室相对封闭（家长休息区应远离考场，不得影响考场的正常考试工作）以及环境卫生应达到标准。</w:t>
      </w:r>
    </w:p>
    <w:p w:rsidR="00C276C6" w:rsidRDefault="00C276C6" w:rsidP="00C276C6">
      <w:pPr>
        <w:ind w:firstLineChars="200" w:firstLine="560"/>
        <w:textAlignment w:val="baseline"/>
        <w:rPr>
          <w:rFonts w:hint="eastAsia"/>
          <w:sz w:val="28"/>
        </w:rPr>
      </w:pPr>
      <w:r>
        <w:rPr>
          <w:rFonts w:hint="eastAsia"/>
          <w:sz w:val="28"/>
        </w:rPr>
        <w:t>通讯地址：北京海淀区</w:t>
      </w:r>
      <w:proofErr w:type="gramStart"/>
      <w:r>
        <w:rPr>
          <w:rFonts w:hint="eastAsia"/>
          <w:sz w:val="28"/>
        </w:rPr>
        <w:t>万寿寺路</w:t>
      </w:r>
      <w:r>
        <w:rPr>
          <w:rFonts w:hint="eastAsia"/>
          <w:sz w:val="28"/>
        </w:rPr>
        <w:t>1</w:t>
      </w:r>
      <w:r>
        <w:rPr>
          <w:rFonts w:hint="eastAsia"/>
          <w:sz w:val="28"/>
        </w:rPr>
        <w:t>号</w:t>
      </w:r>
      <w:proofErr w:type="gramEnd"/>
      <w:r>
        <w:rPr>
          <w:rFonts w:hint="eastAsia"/>
          <w:sz w:val="28"/>
        </w:rPr>
        <w:t xml:space="preserve">      </w:t>
      </w:r>
      <w:r>
        <w:rPr>
          <w:rFonts w:hint="eastAsia"/>
          <w:sz w:val="28"/>
        </w:rPr>
        <w:t>邮政编码：</w:t>
      </w:r>
      <w:r>
        <w:rPr>
          <w:rFonts w:hint="eastAsia"/>
          <w:sz w:val="28"/>
        </w:rPr>
        <w:t>100081</w:t>
      </w:r>
    </w:p>
    <w:p w:rsidR="00C276C6" w:rsidRDefault="00C276C6" w:rsidP="00C276C6">
      <w:pPr>
        <w:ind w:firstLineChars="200" w:firstLine="560"/>
        <w:textAlignment w:val="baseline"/>
        <w:rPr>
          <w:rFonts w:hint="eastAsia"/>
          <w:sz w:val="28"/>
        </w:rPr>
      </w:pPr>
      <w:r>
        <w:rPr>
          <w:rFonts w:hint="eastAsia"/>
          <w:sz w:val="28"/>
        </w:rPr>
        <w:t>联系电话：</w:t>
      </w:r>
      <w:r>
        <w:rPr>
          <w:rFonts w:hint="eastAsia"/>
          <w:sz w:val="28"/>
        </w:rPr>
        <w:t xml:space="preserve">68935730  68934882/4883     </w:t>
      </w:r>
      <w:r>
        <w:rPr>
          <w:rFonts w:hint="eastAsia"/>
          <w:sz w:val="28"/>
        </w:rPr>
        <w:t>传</w:t>
      </w:r>
      <w:r>
        <w:rPr>
          <w:rFonts w:hint="eastAsia"/>
          <w:sz w:val="28"/>
        </w:rPr>
        <w:t xml:space="preserve">    </w:t>
      </w:r>
      <w:r>
        <w:rPr>
          <w:rFonts w:hint="eastAsia"/>
          <w:sz w:val="28"/>
        </w:rPr>
        <w:t>真：</w:t>
      </w:r>
      <w:r>
        <w:rPr>
          <w:rFonts w:hint="eastAsia"/>
          <w:sz w:val="28"/>
        </w:rPr>
        <w:t xml:space="preserve">68937316    </w:t>
      </w:r>
    </w:p>
    <w:p w:rsidR="00C276C6" w:rsidRDefault="00C276C6" w:rsidP="00C276C6">
      <w:pPr>
        <w:ind w:firstLineChars="200" w:firstLine="560"/>
        <w:textAlignment w:val="baseline"/>
        <w:rPr>
          <w:rFonts w:hint="eastAsia"/>
        </w:rPr>
      </w:pPr>
      <w:proofErr w:type="gramStart"/>
      <w:r>
        <w:rPr>
          <w:rFonts w:hint="eastAsia"/>
          <w:sz w:val="28"/>
        </w:rPr>
        <w:t>邮</w:t>
      </w:r>
      <w:proofErr w:type="gramEnd"/>
      <w:r>
        <w:rPr>
          <w:rFonts w:hint="eastAsia"/>
          <w:sz w:val="28"/>
        </w:rPr>
        <w:t xml:space="preserve">    </w:t>
      </w:r>
      <w:r>
        <w:rPr>
          <w:rFonts w:hint="eastAsia"/>
          <w:sz w:val="28"/>
        </w:rPr>
        <w:t>箱：</w:t>
      </w:r>
      <w:hyperlink r:id="rId6" w:history="1">
        <w:r>
          <w:rPr>
            <w:rStyle w:val="a5"/>
            <w:rFonts w:hint="eastAsia"/>
            <w:sz w:val="28"/>
          </w:rPr>
          <w:t>kaojiguanli@126.com</w:t>
        </w:r>
      </w:hyperlink>
      <w:r>
        <w:rPr>
          <w:rFonts w:hint="eastAsia"/>
        </w:rPr>
        <w:t xml:space="preserve">                                 </w:t>
      </w:r>
    </w:p>
    <w:p w:rsidR="00C276C6" w:rsidRDefault="00C276C6" w:rsidP="00C276C6">
      <w:pPr>
        <w:textAlignment w:val="baseline"/>
        <w:rPr>
          <w:rFonts w:hint="eastAsia"/>
          <w:sz w:val="28"/>
          <w:szCs w:val="28"/>
        </w:rPr>
      </w:pPr>
      <w:r>
        <w:rPr>
          <w:rFonts w:hint="eastAsia"/>
          <w:sz w:val="28"/>
          <w:szCs w:val="28"/>
        </w:rPr>
        <w:t xml:space="preserve">                                </w:t>
      </w:r>
      <w:r>
        <w:rPr>
          <w:rFonts w:hint="eastAsia"/>
          <w:sz w:val="28"/>
          <w:szCs w:val="28"/>
        </w:rPr>
        <w:t>北京舞蹈学院舞蹈考级教育学院</w:t>
      </w:r>
    </w:p>
    <w:p w:rsidR="00C276C6" w:rsidRDefault="00C276C6" w:rsidP="00C276C6">
      <w:pPr>
        <w:textAlignment w:val="baseline"/>
        <w:rPr>
          <w:rFonts w:hint="eastAsia"/>
          <w:sz w:val="28"/>
        </w:rPr>
      </w:pPr>
      <w:r>
        <w:rPr>
          <w:rFonts w:hint="eastAsia"/>
          <w:sz w:val="28"/>
          <w:szCs w:val="28"/>
        </w:rPr>
        <w:t xml:space="preserve">                                           2013</w:t>
      </w:r>
      <w:r>
        <w:rPr>
          <w:rFonts w:hint="eastAsia"/>
          <w:sz w:val="28"/>
          <w:szCs w:val="28"/>
        </w:rPr>
        <w:t>年</w:t>
      </w:r>
      <w:r>
        <w:rPr>
          <w:rFonts w:hint="eastAsia"/>
          <w:sz w:val="28"/>
          <w:szCs w:val="28"/>
        </w:rPr>
        <w:t>6</w:t>
      </w:r>
      <w:r>
        <w:rPr>
          <w:rFonts w:hint="eastAsia"/>
          <w:sz w:val="28"/>
          <w:szCs w:val="28"/>
        </w:rPr>
        <w:t>月</w:t>
      </w:r>
    </w:p>
    <w:p w:rsidR="00491D49" w:rsidRDefault="00491D49"/>
    <w:sectPr w:rsidR="00491D49">
      <w:footerReference w:type="default" r:id="rId7"/>
      <w:pgSz w:w="11906" w:h="16838"/>
      <w:pgMar w:top="1440" w:right="1457" w:bottom="1440" w:left="145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7A0" w:rsidRDefault="003E27A0" w:rsidP="00C276C6">
      <w:r>
        <w:separator/>
      </w:r>
    </w:p>
  </w:endnote>
  <w:endnote w:type="continuationSeparator" w:id="0">
    <w:p w:rsidR="003E27A0" w:rsidRDefault="003E27A0" w:rsidP="00C276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27A0">
    <w:pPr>
      <w:pStyle w:val="a4"/>
      <w:framePr w:h="0" w:wrap="around" w:vAnchor="text" w:hAnchor="margin" w:xAlign="right" w:yAlign="top"/>
      <w:pBdr>
        <w:between w:val="none" w:sz="50" w:space="0" w:color="auto"/>
      </w:pBdr>
    </w:pPr>
    <w:r>
      <w:fldChar w:fldCharType="begin"/>
    </w:r>
    <w:r>
      <w:rPr>
        <w:rStyle w:val="a6"/>
      </w:rPr>
      <w:instrText xml:space="preserve"> PAGE  </w:instrText>
    </w:r>
    <w:r>
      <w:fldChar w:fldCharType="separate"/>
    </w:r>
    <w:r w:rsidR="00C276C6">
      <w:rPr>
        <w:rStyle w:val="a6"/>
        <w:noProof/>
      </w:rPr>
      <w:t>5</w:t>
    </w:r>
    <w:r>
      <w:fldChar w:fldCharType="end"/>
    </w:r>
  </w:p>
  <w:p w:rsidR="00000000" w:rsidRDefault="003E27A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7A0" w:rsidRDefault="003E27A0" w:rsidP="00C276C6">
      <w:r>
        <w:separator/>
      </w:r>
    </w:p>
  </w:footnote>
  <w:footnote w:type="continuationSeparator" w:id="0">
    <w:p w:rsidR="003E27A0" w:rsidRDefault="003E27A0" w:rsidP="00C276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76C6"/>
    <w:rsid w:val="003E27A0"/>
    <w:rsid w:val="00491D49"/>
    <w:rsid w:val="009607B7"/>
    <w:rsid w:val="00C276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6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76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276C6"/>
    <w:rPr>
      <w:sz w:val="18"/>
      <w:szCs w:val="18"/>
    </w:rPr>
  </w:style>
  <w:style w:type="paragraph" w:styleId="a4">
    <w:name w:val="footer"/>
    <w:basedOn w:val="a"/>
    <w:link w:val="Char0"/>
    <w:unhideWhenUsed/>
    <w:rsid w:val="00C276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276C6"/>
    <w:rPr>
      <w:sz w:val="18"/>
      <w:szCs w:val="18"/>
    </w:rPr>
  </w:style>
  <w:style w:type="character" w:styleId="a5">
    <w:name w:val="Hyperlink"/>
    <w:basedOn w:val="a0"/>
    <w:rsid w:val="00C276C6"/>
    <w:rPr>
      <w:color w:val="0000FF"/>
      <w:u w:val="single"/>
    </w:rPr>
  </w:style>
  <w:style w:type="character" w:styleId="a6">
    <w:name w:val="page number"/>
    <w:basedOn w:val="a0"/>
    <w:rsid w:val="00C276C6"/>
  </w:style>
  <w:style w:type="paragraph" w:styleId="a7">
    <w:name w:val="Body Text Indent"/>
    <w:basedOn w:val="a"/>
    <w:link w:val="Char1"/>
    <w:rsid w:val="00C276C6"/>
    <w:pPr>
      <w:spacing w:after="120"/>
      <w:ind w:leftChars="200" w:left="420"/>
    </w:pPr>
  </w:style>
  <w:style w:type="character" w:customStyle="1" w:styleId="Char1">
    <w:name w:val="正文文本缩进 Char"/>
    <w:basedOn w:val="a0"/>
    <w:link w:val="a7"/>
    <w:rsid w:val="00C276C6"/>
    <w:rPr>
      <w:rFonts w:ascii="Times New Roman" w:eastAsia="宋体" w:hAnsi="Times New Roman" w:cs="Times New Roman"/>
      <w:szCs w:val="24"/>
    </w:rPr>
  </w:style>
  <w:style w:type="paragraph" w:styleId="a8">
    <w:name w:val="Body Text"/>
    <w:basedOn w:val="a"/>
    <w:link w:val="Char2"/>
    <w:rsid w:val="00C276C6"/>
    <w:rPr>
      <w:sz w:val="28"/>
    </w:rPr>
  </w:style>
  <w:style w:type="character" w:customStyle="1" w:styleId="Char2">
    <w:name w:val="正文文本 Char"/>
    <w:basedOn w:val="a0"/>
    <w:link w:val="a8"/>
    <w:rsid w:val="00C276C6"/>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ojiguanli@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dc:creator>
  <cp:keywords/>
  <dc:description/>
  <cp:lastModifiedBy>ws</cp:lastModifiedBy>
  <cp:revision>2</cp:revision>
  <cp:lastPrinted>2014-04-06T09:02:00Z</cp:lastPrinted>
  <dcterms:created xsi:type="dcterms:W3CDTF">2014-04-06T09:01:00Z</dcterms:created>
  <dcterms:modified xsi:type="dcterms:W3CDTF">2014-04-06T09:03:00Z</dcterms:modified>
</cp:coreProperties>
</file>